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26B" w:rsidRDefault="000C5398" w:rsidP="000C539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0B326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RELATÓRIO DE DESENVOLVIMENTO INDIVIDUAL</w:t>
      </w:r>
    </w:p>
    <w:p w:rsidR="000C5398" w:rsidRDefault="000C5398" w:rsidP="000C539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FORMULÁRIO PARA ACOMPANHAMENTO INDIVIDUAL DO ALUNO</w:t>
      </w:r>
    </w:p>
    <w:p w:rsidR="000C5398" w:rsidRDefault="000C5398" w:rsidP="000C539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tbl>
      <w:tblPr>
        <w:tblStyle w:val="Tabelacomgrade"/>
        <w:tblW w:w="10770" w:type="dxa"/>
        <w:tblLayout w:type="fixed"/>
        <w:tblLook w:val="04A0" w:firstRow="1" w:lastRow="0" w:firstColumn="1" w:lastColumn="0" w:noHBand="0" w:noVBand="1"/>
      </w:tblPr>
      <w:tblGrid>
        <w:gridCol w:w="10770"/>
      </w:tblGrid>
      <w:tr w:rsidR="000C5398" w:rsidTr="0066627B">
        <w:tc>
          <w:tcPr>
            <w:tcW w:w="10770" w:type="dxa"/>
          </w:tcPr>
          <w:p w:rsidR="000C5398" w:rsidRDefault="000C5398" w:rsidP="000C5398">
            <w:pPr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TURNO:        GRUPO/PERÍODO:            TURMA:</w:t>
            </w:r>
          </w:p>
        </w:tc>
      </w:tr>
      <w:tr w:rsidR="000C5398" w:rsidTr="000D216E">
        <w:tc>
          <w:tcPr>
            <w:tcW w:w="10770" w:type="dxa"/>
          </w:tcPr>
          <w:p w:rsidR="000C5398" w:rsidRDefault="000C5398" w:rsidP="000C5398">
            <w:pPr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ALUNO</w:t>
            </w:r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:</w:t>
            </w:r>
          </w:p>
        </w:tc>
      </w:tr>
    </w:tbl>
    <w:p w:rsidR="000C5398" w:rsidRDefault="000C5398" w:rsidP="000C539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0C5398" w:rsidRDefault="000C5398" w:rsidP="000C539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TURNO</w:t>
      </w:r>
    </w:p>
    <w:p w:rsidR="00D323F8" w:rsidRDefault="00D323F8" w:rsidP="000B326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Usar os qualificadores </w:t>
      </w:r>
      <w:r w:rsidR="001C7371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abaixo 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para identificar o desenvolvimento dos alunos.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949"/>
        <w:gridCol w:w="4813"/>
      </w:tblGrid>
      <w:tr w:rsidR="001C7371" w:rsidRPr="000C5398" w:rsidTr="000C5398">
        <w:tc>
          <w:tcPr>
            <w:tcW w:w="5949" w:type="dxa"/>
          </w:tcPr>
          <w:p w:rsidR="001C7371" w:rsidRPr="000C5398" w:rsidRDefault="000C5398" w:rsidP="000B326B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0C5398"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  <w:t>0-</w:t>
            </w:r>
            <w:r w:rsidRPr="000C5398">
              <w:rPr>
                <w:sz w:val="20"/>
                <w:szCs w:val="20"/>
              </w:rPr>
              <w:t xml:space="preserve"> NÃO HÁ DIFICULDADE (NENHUM, AUSENTE, INSIGNIFICANTE) 0-4%</w:t>
            </w:r>
          </w:p>
        </w:tc>
        <w:tc>
          <w:tcPr>
            <w:tcW w:w="4813" w:type="dxa"/>
          </w:tcPr>
          <w:p w:rsidR="001C7371" w:rsidRPr="000C5398" w:rsidRDefault="000C5398" w:rsidP="000B326B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0C5398"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  <w:t>1-</w:t>
            </w:r>
            <w:r w:rsidRPr="000C5398">
              <w:rPr>
                <w:sz w:val="20"/>
                <w:szCs w:val="20"/>
              </w:rPr>
              <w:t xml:space="preserve"> LIGEIRA DIFICULDADE (LEVE, PEQUENO, ...) 5-24%</w:t>
            </w:r>
          </w:p>
        </w:tc>
      </w:tr>
      <w:tr w:rsidR="001C7371" w:rsidRPr="000C5398" w:rsidTr="000C5398">
        <w:tc>
          <w:tcPr>
            <w:tcW w:w="5949" w:type="dxa"/>
          </w:tcPr>
          <w:p w:rsidR="001C7371" w:rsidRPr="000C5398" w:rsidRDefault="000C5398" w:rsidP="000B326B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0C5398"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  <w:t>2-</w:t>
            </w:r>
            <w:r w:rsidRPr="000C5398">
              <w:rPr>
                <w:sz w:val="20"/>
                <w:szCs w:val="20"/>
              </w:rPr>
              <w:t xml:space="preserve"> MODERADA DIFICULDADE  (MÉDIO, REGULAR, ...) 25-49%</w:t>
            </w:r>
          </w:p>
        </w:tc>
        <w:tc>
          <w:tcPr>
            <w:tcW w:w="4813" w:type="dxa"/>
          </w:tcPr>
          <w:p w:rsidR="001C7371" w:rsidRPr="000C5398" w:rsidRDefault="000C5398" w:rsidP="000B326B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0C5398"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  <w:t>3-</w:t>
            </w:r>
            <w:r w:rsidRPr="000C5398">
              <w:rPr>
                <w:sz w:val="20"/>
                <w:szCs w:val="20"/>
              </w:rPr>
              <w:t xml:space="preserve"> GRAVE DIFICULDADE (GRANDE, EXTREMO, ...) 50-95%</w:t>
            </w:r>
          </w:p>
        </w:tc>
      </w:tr>
      <w:tr w:rsidR="001C7371" w:rsidRPr="000C5398" w:rsidTr="000C5398">
        <w:tc>
          <w:tcPr>
            <w:tcW w:w="5949" w:type="dxa"/>
          </w:tcPr>
          <w:p w:rsidR="001C7371" w:rsidRPr="000C5398" w:rsidRDefault="000C5398" w:rsidP="000B326B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0C5398"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  <w:t>4-</w:t>
            </w:r>
            <w:r w:rsidRPr="000C5398">
              <w:rPr>
                <w:sz w:val="20"/>
                <w:szCs w:val="20"/>
              </w:rPr>
              <w:t xml:space="preserve"> COMPLETA DIFICULDADE (TOTAL, ...) 96-100%</w:t>
            </w:r>
          </w:p>
        </w:tc>
        <w:tc>
          <w:tcPr>
            <w:tcW w:w="4813" w:type="dxa"/>
          </w:tcPr>
          <w:p w:rsidR="001C7371" w:rsidRPr="000C5398" w:rsidRDefault="000C5398" w:rsidP="000B326B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0C5398"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  <w:t>5-</w:t>
            </w:r>
            <w:r w:rsidRPr="000C5398">
              <w:rPr>
                <w:sz w:val="20"/>
                <w:szCs w:val="20"/>
              </w:rPr>
              <w:t xml:space="preserve"> NÃO ESPECIFICADO</w:t>
            </w:r>
          </w:p>
        </w:tc>
      </w:tr>
      <w:tr w:rsidR="001C7371" w:rsidRPr="000C5398" w:rsidTr="000C5398">
        <w:tc>
          <w:tcPr>
            <w:tcW w:w="5949" w:type="dxa"/>
          </w:tcPr>
          <w:p w:rsidR="001C7371" w:rsidRPr="000C5398" w:rsidRDefault="000C5398" w:rsidP="000B326B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  <w:r w:rsidRPr="000C5398"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  <w:t>6-</w:t>
            </w:r>
            <w:r w:rsidRPr="000C5398">
              <w:rPr>
                <w:sz w:val="20"/>
                <w:szCs w:val="20"/>
              </w:rPr>
              <w:t xml:space="preserve"> NÃO APLICÁVEL</w:t>
            </w:r>
          </w:p>
        </w:tc>
        <w:tc>
          <w:tcPr>
            <w:tcW w:w="4813" w:type="dxa"/>
          </w:tcPr>
          <w:p w:rsidR="001C7371" w:rsidRPr="000C5398" w:rsidRDefault="001C7371" w:rsidP="000B326B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pt-BR"/>
              </w:rPr>
            </w:pPr>
          </w:p>
        </w:tc>
      </w:tr>
    </w:tbl>
    <w:p w:rsidR="001C7371" w:rsidRPr="000B326B" w:rsidRDefault="001C7371" w:rsidP="000B326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tbl>
      <w:tblPr>
        <w:tblStyle w:val="Tabelacomgrade"/>
        <w:tblW w:w="10762" w:type="dxa"/>
        <w:tblLayout w:type="fixed"/>
        <w:tblLook w:val="04A0" w:firstRow="1" w:lastRow="0" w:firstColumn="1" w:lastColumn="0" w:noHBand="0" w:noVBand="1"/>
      </w:tblPr>
      <w:tblGrid>
        <w:gridCol w:w="8926"/>
        <w:gridCol w:w="612"/>
        <w:gridCol w:w="612"/>
        <w:gridCol w:w="612"/>
      </w:tblGrid>
      <w:tr w:rsidR="001C7371" w:rsidRPr="000B326B" w:rsidTr="00F12809">
        <w:tc>
          <w:tcPr>
            <w:tcW w:w="8926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Campo de Experiência: O Eu, o Outro e o Nós</w:t>
            </w:r>
          </w:p>
        </w:tc>
        <w:tc>
          <w:tcPr>
            <w:tcW w:w="612" w:type="dxa"/>
          </w:tcPr>
          <w:p w:rsidR="001C7371" w:rsidRPr="001C7371" w:rsidRDefault="000C5398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FEV</w:t>
            </w:r>
          </w:p>
        </w:tc>
        <w:tc>
          <w:tcPr>
            <w:tcW w:w="612" w:type="dxa"/>
          </w:tcPr>
          <w:p w:rsidR="001C7371" w:rsidRPr="001C7371" w:rsidRDefault="000C5398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JUL</w:t>
            </w:r>
          </w:p>
        </w:tc>
        <w:tc>
          <w:tcPr>
            <w:tcW w:w="612" w:type="dxa"/>
          </w:tcPr>
          <w:p w:rsidR="001C7371" w:rsidRPr="001C7371" w:rsidRDefault="000C5398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DEZ</w:t>
            </w:r>
          </w:p>
        </w:tc>
      </w:tr>
      <w:tr w:rsidR="001C7371" w:rsidRPr="000B326B" w:rsidTr="00F12809">
        <w:tc>
          <w:tcPr>
            <w:tcW w:w="8926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Identificação emocional: Demonstra reconhecimento e expressão das próprias emoções, como alegria, tristeza, raiva e medo.</w:t>
            </w: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1C7371" w:rsidRPr="000B326B" w:rsidTr="00F12809">
        <w:tc>
          <w:tcPr>
            <w:tcW w:w="8926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Interação social: Participa de atividades em grupo, compartilhando brinquedos, conversando e colaborando com os colegas.</w:t>
            </w: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1C7371" w:rsidRPr="000B326B" w:rsidTr="00F12809">
        <w:tc>
          <w:tcPr>
            <w:tcW w:w="8926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Empatia: Mostra compreensão e solidariedade em relação aos sentimentos e necessidades dos outros, demonstrando cuidado e respeito.</w:t>
            </w: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1C7371" w:rsidRPr="000B326B" w:rsidTr="00F12809">
        <w:tc>
          <w:tcPr>
            <w:tcW w:w="8926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Autoimagem positiva: Reconhece suas características físicas e habilidades, valorizando a si mesmo e aos outros de forma positiva.</w:t>
            </w: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1C7371" w:rsidRPr="000B326B" w:rsidTr="00F12809">
        <w:tc>
          <w:tcPr>
            <w:tcW w:w="8926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Resolução de conflitos: Busca soluções pacíficas para problemas e conflitos, utilizando diálogo e negociação para resolver as diferenças.</w:t>
            </w: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1C7371" w:rsidRPr="000B326B" w:rsidTr="00F12809">
        <w:tc>
          <w:tcPr>
            <w:tcW w:w="8926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Autonomia: Realiza tarefas cotidianas de forma independente, como vestir-se, alimentar-se e cuidar dos objetos pessoais.</w:t>
            </w: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1C7371" w:rsidRPr="000B326B" w:rsidTr="00F12809">
        <w:tc>
          <w:tcPr>
            <w:tcW w:w="8926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Respeito à diversidade: Reconhece e valoriza as diferenças culturais, étnicas e de gênero, mostrando respeito e curiosidade pelo outro.</w:t>
            </w: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1C7371" w:rsidRPr="000B326B" w:rsidTr="00F12809">
        <w:tc>
          <w:tcPr>
            <w:tcW w:w="8926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Habilidades sociais: Desenvolve habilidades de comunicação, expressando ideias, desejos e necessidades de forma clara e respeitosa.</w:t>
            </w: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1C7371" w:rsidRPr="000B326B" w:rsidTr="00F12809">
        <w:tc>
          <w:tcPr>
            <w:tcW w:w="8926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Compartilhamento: Pratica o compartilhamento de brinquedos, materiais e espaços, compreendendo a importância da cooperação e do trabalho em equipe.</w:t>
            </w: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1C7371" w:rsidRPr="000B326B" w:rsidTr="00F12809">
        <w:tc>
          <w:tcPr>
            <w:tcW w:w="8926" w:type="dxa"/>
            <w:tcBorders>
              <w:bottom w:val="single" w:sz="4" w:space="0" w:color="auto"/>
            </w:tcBorders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Identidade cultural: Reconhece e valoriza sua própria cultura, bem como a cultura de outros grupos, expressando-se por meio de brincadeiras, músicas e histórias.</w:t>
            </w: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1C7371" w:rsidRPr="000B326B" w:rsidTr="00F12809">
        <w:tc>
          <w:tcPr>
            <w:tcW w:w="8926" w:type="dxa"/>
            <w:tcBorders>
              <w:left w:val="nil"/>
              <w:right w:val="nil"/>
            </w:tcBorders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left w:val="nil"/>
              <w:right w:val="nil"/>
            </w:tcBorders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left w:val="nil"/>
              <w:right w:val="nil"/>
            </w:tcBorders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left w:val="nil"/>
              <w:right w:val="nil"/>
            </w:tcBorders>
          </w:tcPr>
          <w:p w:rsidR="001C7371" w:rsidRPr="000B326B" w:rsidRDefault="001C7371" w:rsidP="00F31492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Campo de Experiência: Corpo, Gestos e Movimentos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FEV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JUL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DEZ</w:t>
            </w: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Coordenação motora ampla: Demonstra habilidades motoras em atividades como correr, pular, saltar, equilibrar-se e lançar objetos.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Coordenação motora fina: Realiza atividades que envolvem movimentos precisos dos dedos e mãos, como recortar, desenhar, encaixar e montar.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Consciência corporal: Reconhece e nomeia partes do corpo, além de experimentar e explorar as possibilidades de movimento.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Orientação espacial: Explora diferentes posições e direções no espaço, como para frente, para trás, em cima, embaixo, dentro e fora.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Ritmo e música: Demonstra sensibilidade ao ritmo e à música, acompanhando e criando movimentos em consonância com diferentes ritmos.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Expressão corporal: Utiliza o corpo como meio de expressão, explorando gestos, posturas, expressões faciais e movimentos para comunicar emoções e ideias.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Noção de tempo: Reconhece situações e atividades em diferentes momentos do dia, como manhã, tarde e noite, e compreende noções básicas de duração.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Equilíbrio e controle postural: Desenvolve habilidades de equilíbrio e controle do corpo em diferentes situações e superfícies.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Jogos e brincadeiras: Participa de jogos e brincadeiras que envolvem movimento, estimulando a criatividade, a imaginação e o desenvolvimento motor.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lastRenderedPageBreak/>
              <w:t>Saúde e higiene: Compreende a importância de cuidar do corpo, adotando hábitos de higiene, como lavar as mãos, escovar os dentes e alimentar-se adequadamente.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Lembrando que esses itens são apenas sugestões e que cada relatório deve ser personalizado para cada aluno, considerando suas particularidades e progressos individuais.</w:t>
            </w: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10762" w:type="dxa"/>
            <w:gridSpan w:val="4"/>
            <w:tcBorders>
              <w:left w:val="nil"/>
              <w:right w:val="nil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bookmarkStart w:id="0" w:name="_GoBack"/>
            <w:bookmarkEnd w:id="0"/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Campo de Experiência: Espaços, Tempos, Quant</w:t>
            </w:r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.</w:t>
            </w: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, Relações e Transformações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FEV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JUL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DEZ</w:t>
            </w: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Exploração de espaços: Investigar diferentes ambientes e espaços, compreendendo as relações de proximidade, distância, dentro e fora.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Noção de tempo: Reconhecer e utilizar termos relacionados ao tempo, como manhã, tarde, noite, dias da semana, meses e estações do ano.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Sequências e ordem: Identificar e reproduzir sequências de eventos e atividades em ordem cronológica, como rotinas diárias ou histórias simples.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Classificação e categorização: Agrupar objetos e elementos de acordo com características semelhantes, como forma, cor, tamanho ou função.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Seriação e ordenação: Comparar objetos ou elementos com base em características quantitativas, como tamanho, quantidade ou altura.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Noções de quantidade: Explorar e compreender noções de quantidade, como mais, menos, igual e diferentes, em contextos cotidianos.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Exploração de transformações: Investigar e experimentar transformações e mudanças em materiais e objetos, como a água que evapora ou o papel que rasga.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Medidas e comparações: Compreender medidas de comprimento, peso, capacidade e tempo, estabelecendo relações de comparação entre eles.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Raciocínio lógico-matemático: Desenvolver habilidades de raciocínio lógico, identificando padrões, completando sequências e resolvendo problemas simples.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Estimativas e previsões: Fazer estimativas e previsões simples com base em experiências anteriores e observação do ambiente.</w:t>
            </w: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10762" w:type="dxa"/>
            <w:gridSpan w:val="4"/>
            <w:tcBorders>
              <w:left w:val="nil"/>
              <w:right w:val="nil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Campo de Experiência: Escuta, Fala, Pensamento e Imaginação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FEV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JUL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DEZ</w:t>
            </w: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Comunicação oral: Compreender e produzir mensagens orais, utilizando vocabulário adequado e frases simples para expressar ideias e desejos.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Escuta atenta: Demonstrar capacidade de escuta atenta, prestando atenção em instruções, histórias e conversas.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Narrativas e histórias: Participar de narrativas e histórias, criando personagens, enredos e desfechos, estimulando a imaginação e a criatividade.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Linguagem escrita: Explorar diferentes formas de linguagem escrita, como letras, palavras, frases e textos, em contextos significativos.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Escrita espontânea: Experimentar a escrita espontânea, utilizando letras, números ou símbolos para registrar ideias, sentimentos e informações.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Pensamento lógico: Desenvolver habilidades de pensamento lógico, estabelecendo relações de causa e efeito, identificando semelhanças e diferenças, e resolvendo problemas simples.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Imaginação e criatividade: Utilizar a imaginação e a criatividade para criar histórias, desenhos e brincadeiras, explorando diferentes possibilidades.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Raciocínio matemático: Utilizar a linguagem matemática de forma intuitiva, resolvendo problemas simples, contando, ordenando e comparando quantidades.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Apreciação estética: Desenvolver a apreciação estética, por meio da exploração de diferentes formas de arte, como música, dança, pintura e escultura.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Pensamento crítico: Estimular o pensamento crítico, fazendo perguntas, levantando hipóteses e buscando soluções para problemas ou desafios.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lastRenderedPageBreak/>
              <w:t>Espero que essa lista mais completa possa auxiliar os professores na elaboração dos relatórios de desenvolvimento individual para seus alunos da educação infantil.</w:t>
            </w: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10762" w:type="dxa"/>
            <w:gridSpan w:val="4"/>
            <w:tcBorders>
              <w:left w:val="nil"/>
              <w:right w:val="nil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Campo de Experiência: Traços, Sons, Cores e Formas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FEV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JUL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DEZ</w:t>
            </w: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Exploração sensorial: Explorar diferentes texturas, sons, cores e formas por meio de materiais sensoriais, como massinhas, instrumentos musicais, tintas e objetos diversos.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Percepção visual: Identificar e diferenciar cores, formas geométricas simples e objetos com base em características visuais, como tamanho, forma e cor.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Percepção auditiva: Reconhecer e discriminar sons do ambiente, identificando diferentes fontes sonoras e relacionando-os a situações e objetos.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Expressão artística: Utilizar materiais e técnicas artísticas para expressar ideias e emoções, como desenho, pintura, modelagem e colagem.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Exploração de materiais: Manipular e explorar materiais diversos, como papel, tecidos, argila, sucata, incentivando a experimentação e a criatividade.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Noções de simetria: Identificar e criar desenhos ou objetos simétricos, reconhecendo e reproduzindo padrões visuais.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Construção e montagem: Utilizar peças de encaixe, blocos e outros materiais para construir e montar estruturas simples, desenvolvendo habilidades espaciais e criatividade.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Exploração de luz e sombra: Observar e explorar efeitos de luz e sombra em diferentes objetos e superfícies, compreendendo noções básicas de luminosidade e sombra.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Reconhecimento de elementos visuais: Identificar e nomear elementos visuais comuns, como linhas retas, curvas, círculos, quadrados e retângulos.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Composição visual: Criar composições visuais simples, combinando cores, formas e elementos em diferentes contextos, como desenhos e colagens.</w:t>
            </w: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10762" w:type="dxa"/>
            <w:gridSpan w:val="4"/>
            <w:tcBorders>
              <w:left w:val="nil"/>
              <w:right w:val="nil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Campo de Experiência: Cultura Regional e Local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Conhecimento da cultura local: Demonstrar conhecimento e valorização da cultura regional, reconhecendo símbolos, tradições, festividades e costumes locais.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Identificação de elementos culturais: Identificar e nomear elementos culturais característicos da região, como danças, músicas, pratos típicos e vestimentas tradicionais.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Valorização do patrimônio cultural: Valorizar e respeitar o patrimônio cultural local, compreendendo a importância de preservar monumentos, construções históricas e tradições locais.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Participação em manifestações culturais: Participar de manifestações culturais da região, como festas populares, apresentações de grupos folclóricos e eventos comunitários.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Conhecimento da história local: Ter conhecimento básico sobre a história da região, identificando acontecimentos históricos importantes e personalidades locais.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Reconhecimento da diversidade cultural: Reconhecer a diversidade cultural presente na região, valorizando diferentes grupos étnicos, religiões e tradições culturais presentes.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Expressão cultural pessoal: Expressar-se por meio de manifestações culturais, como músicas, danças, desenhos e histórias, incorporando elementos da cultura local.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Exploração de artesanato regional: Explorar e conhecer o artesanato típico da região, identificando técnicas, materiais e objetos produzidos pelos artesãos locais.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lastRenderedPageBreak/>
              <w:t>Conhecimento da geografia local: Ter noções básicas de geografia local, como relevo, hidrografia, vegetação e principais características do ambiente natural da região.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Interação com a comunidade local: Interagir de forma respeitosa e colaborativa com a comunidade local, participando de atividades que promovam a valorização da cultura regional.</w:t>
            </w: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10762" w:type="dxa"/>
            <w:gridSpan w:val="4"/>
            <w:tcBorders>
              <w:left w:val="nil"/>
              <w:right w:val="nil"/>
            </w:tcBorders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 xml:space="preserve">Campo de Experiência: Habilidades </w:t>
            </w:r>
            <w:proofErr w:type="spellStart"/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Socioemocionais</w:t>
            </w:r>
            <w:proofErr w:type="spellEnd"/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FEV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JUL</w:t>
            </w:r>
          </w:p>
        </w:tc>
        <w:tc>
          <w:tcPr>
            <w:tcW w:w="612" w:type="dxa"/>
          </w:tcPr>
          <w:p w:rsidR="00F12809" w:rsidRPr="001C7371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</w:pPr>
            <w:r w:rsidRPr="001C7371">
              <w:rPr>
                <w:rFonts w:ascii="Arial" w:eastAsia="Times New Roman" w:hAnsi="Arial" w:cs="Arial"/>
                <w:color w:val="222222"/>
                <w:sz w:val="18"/>
                <w:szCs w:val="18"/>
                <w:lang w:eastAsia="pt-BR"/>
              </w:rPr>
              <w:t>DEZ</w:t>
            </w: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Autoconhecimento: Demonstrar conhecimento de si mesmo, identificando emoções, preferências, habilidades e limitações pessoais.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proofErr w:type="spellStart"/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Autorregulação</w:t>
            </w:r>
            <w:proofErr w:type="spellEnd"/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 xml:space="preserve"> emocional: Desenvolver habilidades para identificar, compreender e regular as próprias emoções de forma adequada, expressando-as de maneira saudável.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Empatia e compreensão do outro: Mostrar capacidade de se colocar no lugar do outro, compreendendo suas emoções, necessidades e pontos de vista.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Respeito e valorização da diversidade: Respeitar e valorizar a diversidade étnica, cultural, religiosa e de gênero, demonstrando atitudes inclusivas e de tolerância.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Relacionamentos interpessoais: Desenvolver habilidades de interação social, estabelecendo e mantendo relacionamentos saudáveis com colegas, professores e familiares.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Colaboração e trabalho em equipe: Participar de atividades em grupo, colaborando com os outros, compartilhando responsabilidades e respeitando diferentes ideias e perspectivas.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Comunicação efetiva: Expressar-se de forma clara, respeitosa e assertiva, utilizando a linguagem oral e não verbal para transmitir ideias, sentimentos e necessidades.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Solução de problemas: Desenvolver habilidades de resolução de problemas, buscando alternativas, negociando, tomando decisões e lidando com conflitos de forma construtiva.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Pensamento crítico e reflexivo: Desenvolver a capacidade de pensar criticamente, questionando, analisando e refletindo sobre situações, informações e ideias.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  <w:tr w:rsidR="00F12809" w:rsidRPr="000B326B" w:rsidTr="00F12809">
        <w:tc>
          <w:tcPr>
            <w:tcW w:w="8926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  <w:r w:rsidRPr="000B326B"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  <w:t>Autoestima e confiança: Desenvolver uma autoimagem positiva, reconhecendo suas capacidades, conquistas e valor próprio, promovendo a confiança em si mesmo.</w:t>
            </w: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  <w:tc>
          <w:tcPr>
            <w:tcW w:w="612" w:type="dxa"/>
          </w:tcPr>
          <w:p w:rsidR="00F12809" w:rsidRPr="000B326B" w:rsidRDefault="00F12809" w:rsidP="00F12809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pt-BR"/>
              </w:rPr>
            </w:pPr>
          </w:p>
        </w:tc>
      </w:tr>
    </w:tbl>
    <w:p w:rsidR="00157E4A" w:rsidRDefault="00FA43F5" w:rsidP="000B326B"/>
    <w:sectPr w:rsidR="00157E4A" w:rsidSect="000B326B">
      <w:headerReference w:type="default" r:id="rId7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43F5" w:rsidRDefault="00FA43F5" w:rsidP="000C5398">
      <w:pPr>
        <w:spacing w:after="0" w:line="240" w:lineRule="auto"/>
      </w:pPr>
      <w:r>
        <w:separator/>
      </w:r>
    </w:p>
  </w:endnote>
  <w:endnote w:type="continuationSeparator" w:id="0">
    <w:p w:rsidR="00FA43F5" w:rsidRDefault="00FA43F5" w:rsidP="000C5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43F5" w:rsidRDefault="00FA43F5" w:rsidP="000C5398">
      <w:pPr>
        <w:spacing w:after="0" w:line="240" w:lineRule="auto"/>
      </w:pPr>
      <w:r>
        <w:separator/>
      </w:r>
    </w:p>
  </w:footnote>
  <w:footnote w:type="continuationSeparator" w:id="0">
    <w:p w:rsidR="00FA43F5" w:rsidRDefault="00FA43F5" w:rsidP="000C5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5398" w:rsidRDefault="000C5398" w:rsidP="000C5398">
    <w:pPr>
      <w:pStyle w:val="Cabealho"/>
      <w:jc w:val="center"/>
    </w:pPr>
    <w:r>
      <w:t>EMEI PROFª STELA MARIA DE PAIVA CARRIJO – SECRETARIA MUNICIPAL DE EDUCAÇÃO DE UBERLÂNDIA - MG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87658"/>
    <w:multiLevelType w:val="hybridMultilevel"/>
    <w:tmpl w:val="B9F8E572"/>
    <w:lvl w:ilvl="0" w:tplc="66065B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A1C92"/>
    <w:multiLevelType w:val="hybridMultilevel"/>
    <w:tmpl w:val="636811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D80EF6"/>
    <w:multiLevelType w:val="hybridMultilevel"/>
    <w:tmpl w:val="60D08E06"/>
    <w:lvl w:ilvl="0" w:tplc="0F0EEB8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3065F3"/>
    <w:multiLevelType w:val="hybridMultilevel"/>
    <w:tmpl w:val="BDFA9478"/>
    <w:lvl w:ilvl="0" w:tplc="0F0EEB8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26B"/>
    <w:rsid w:val="000B326B"/>
    <w:rsid w:val="000C5398"/>
    <w:rsid w:val="001C7371"/>
    <w:rsid w:val="00637095"/>
    <w:rsid w:val="00C7287F"/>
    <w:rsid w:val="00D323F8"/>
    <w:rsid w:val="00D512A6"/>
    <w:rsid w:val="00F12809"/>
    <w:rsid w:val="00FA4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D5093"/>
  <w15:chartTrackingRefBased/>
  <w15:docId w15:val="{292B21E7-A2F4-4F4E-A657-AF7C0751B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B32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C737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0C5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5398"/>
  </w:style>
  <w:style w:type="paragraph" w:styleId="Rodap">
    <w:name w:val="footer"/>
    <w:basedOn w:val="Normal"/>
    <w:link w:val="RodapChar"/>
    <w:uiPriority w:val="99"/>
    <w:unhideWhenUsed/>
    <w:rsid w:val="000C5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53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6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5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0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8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9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7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0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5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7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1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4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8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2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5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2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7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1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5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5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0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2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1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9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0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8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8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2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5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9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3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5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5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0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1871</Words>
  <Characters>10109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Coordenacao</dc:creator>
  <cp:keywords/>
  <dc:description/>
  <cp:lastModifiedBy>Coordenacao</cp:lastModifiedBy>
  <cp:revision>2</cp:revision>
  <dcterms:created xsi:type="dcterms:W3CDTF">2023-06-27T12:39:00Z</dcterms:created>
  <dcterms:modified xsi:type="dcterms:W3CDTF">2023-06-27T15:39:00Z</dcterms:modified>
</cp:coreProperties>
</file>